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7298" w14:textId="77777777" w:rsidR="00017841" w:rsidRDefault="00B330AE" w:rsidP="00017841">
      <w:pPr>
        <w:jc w:val="center"/>
        <w:rPr>
          <w:rFonts w:ascii="Bookman Old Style" w:hAnsi="Bookman Old Style"/>
          <w:b/>
          <w:bCs/>
        </w:rPr>
      </w:pPr>
      <w:r w:rsidRPr="00B330AE">
        <w:rPr>
          <w:rFonts w:ascii="Bookman Old Style" w:hAnsi="Bookman Old Style"/>
          <w:b/>
          <w:bCs/>
        </w:rPr>
        <w:t>DATA PROTECTION AGREEMENT</w:t>
      </w:r>
    </w:p>
    <w:p w14:paraId="04C6E5A8" w14:textId="35003322" w:rsidR="00B330AE" w:rsidRPr="00B330AE" w:rsidRDefault="00B330AE" w:rsidP="00017841">
      <w:pPr>
        <w:jc w:val="both"/>
        <w:rPr>
          <w:rFonts w:ascii="Bookman Old Style" w:hAnsi="Bookman Old Style"/>
        </w:rPr>
      </w:pPr>
      <w:r w:rsidRPr="00B330AE">
        <w:rPr>
          <w:rFonts w:ascii="Bookman Old Style" w:hAnsi="Bookman Old Style"/>
        </w:rPr>
        <w:br/>
        <w:t>This Data Protection Agreement ("Agreement") is entered into on this _______ day of _______________, 2025 at _____________</w:t>
      </w:r>
    </w:p>
    <w:p w14:paraId="5D652403" w14:textId="77777777" w:rsidR="00B330AE" w:rsidRPr="00B330AE" w:rsidRDefault="00B330AE" w:rsidP="00017841">
      <w:pPr>
        <w:jc w:val="both"/>
        <w:rPr>
          <w:rFonts w:ascii="Bookman Old Style" w:hAnsi="Bookman Old Style"/>
        </w:rPr>
      </w:pPr>
      <w:r w:rsidRPr="00B330AE">
        <w:rPr>
          <w:rFonts w:ascii="Bookman Old Style" w:hAnsi="Bookman Old Style"/>
          <w:b/>
          <w:bCs/>
        </w:rPr>
        <w:t>BETWEEN</w:t>
      </w:r>
    </w:p>
    <w:p w14:paraId="0C2379F5" w14:textId="77777777" w:rsidR="00B330AE" w:rsidRDefault="00B330AE" w:rsidP="00017841">
      <w:pPr>
        <w:jc w:val="both"/>
        <w:rPr>
          <w:rFonts w:ascii="Bookman Old Style" w:hAnsi="Bookman Old Style"/>
          <w:b/>
          <w:bCs/>
        </w:rPr>
      </w:pPr>
      <w:r w:rsidRPr="00B330AE">
        <w:rPr>
          <w:rFonts w:ascii="Bookman Old Style" w:hAnsi="Bookman Old Style"/>
          <w:b/>
          <w:bCs/>
        </w:rPr>
        <w:t>M/s. XXX</w:t>
      </w:r>
      <w:r w:rsidRPr="00B330AE">
        <w:rPr>
          <w:rFonts w:ascii="Bookman Old Style" w:hAnsi="Bookman Old Style"/>
        </w:rPr>
        <w:t xml:space="preserve"> (CIN: ____________________), a company incorporated under the Companies Act, ______ and having its registered office at _______________________________, (hereafter referred to as "Data Controller” or "XXX", represented by its Authorised Signatory Mr. ______________, which expression shall unless it be repugnant to the context or meaning thereof, be deemed to mean and include its directors, partners, successors &amp; assigns, affiliates and associate group), of the </w:t>
      </w:r>
      <w:r w:rsidRPr="00B330AE">
        <w:rPr>
          <w:rFonts w:ascii="Bookman Old Style" w:hAnsi="Bookman Old Style"/>
          <w:b/>
          <w:bCs/>
        </w:rPr>
        <w:t>FIRST PART</w:t>
      </w:r>
    </w:p>
    <w:p w14:paraId="4FED7AF8" w14:textId="77777777" w:rsidR="00017841" w:rsidRPr="00B330AE" w:rsidRDefault="00017841" w:rsidP="00017841">
      <w:pPr>
        <w:jc w:val="both"/>
        <w:rPr>
          <w:rFonts w:ascii="Bookman Old Style" w:hAnsi="Bookman Old Style"/>
          <w:b/>
          <w:bCs/>
        </w:rPr>
      </w:pPr>
    </w:p>
    <w:p w14:paraId="480A70F0" w14:textId="77777777" w:rsidR="00B330AE" w:rsidRDefault="00B330AE" w:rsidP="00017841">
      <w:pPr>
        <w:jc w:val="center"/>
        <w:rPr>
          <w:rFonts w:ascii="Bookman Old Style" w:hAnsi="Bookman Old Style"/>
          <w:b/>
          <w:bCs/>
        </w:rPr>
      </w:pPr>
      <w:r w:rsidRPr="00B330AE">
        <w:rPr>
          <w:rFonts w:ascii="Bookman Old Style" w:hAnsi="Bookman Old Style"/>
          <w:b/>
          <w:bCs/>
        </w:rPr>
        <w:t>AND</w:t>
      </w:r>
    </w:p>
    <w:p w14:paraId="0265EE3C" w14:textId="77777777" w:rsidR="00017841" w:rsidRPr="00B330AE" w:rsidRDefault="00017841" w:rsidP="00B330AE">
      <w:pPr>
        <w:rPr>
          <w:rFonts w:ascii="Bookman Old Style" w:hAnsi="Bookman Old Style"/>
        </w:rPr>
      </w:pPr>
    </w:p>
    <w:p w14:paraId="539B8539" w14:textId="77777777" w:rsidR="00B330AE" w:rsidRPr="00B330AE" w:rsidRDefault="00B330AE" w:rsidP="00017841">
      <w:pPr>
        <w:jc w:val="both"/>
        <w:rPr>
          <w:rFonts w:ascii="Bookman Old Style" w:hAnsi="Bookman Old Style"/>
        </w:rPr>
      </w:pPr>
      <w:r w:rsidRPr="00B330AE">
        <w:rPr>
          <w:rFonts w:ascii="Bookman Old Style" w:hAnsi="Bookman Old Style"/>
          <w:b/>
          <w:bCs/>
        </w:rPr>
        <w:t>M/s. YYY</w:t>
      </w:r>
      <w:r w:rsidRPr="00B330AE">
        <w:rPr>
          <w:rFonts w:ascii="Bookman Old Style" w:hAnsi="Bookman Old Style"/>
        </w:rPr>
        <w:t xml:space="preserve"> (CIN: ____________________), a company incorporated under the Companies Act, ______ and having its registered office at _______________________________, (hereafter referred to as "Data Processor” or "YYY", represented by its Authorised Signatory Mr. ______________, which expression shall unless it be repugnant to the context or meaning thereof, be deemed to mean and include its directors, partners, successors &amp; assigns, affiliates and associate group), of the </w:t>
      </w:r>
      <w:r w:rsidRPr="00B330AE">
        <w:rPr>
          <w:rFonts w:ascii="Bookman Old Style" w:hAnsi="Bookman Old Style"/>
          <w:b/>
          <w:bCs/>
        </w:rPr>
        <w:t>SECOND PART</w:t>
      </w:r>
    </w:p>
    <w:p w14:paraId="1052B3FA" w14:textId="77777777" w:rsidR="00B330AE" w:rsidRPr="00B330AE" w:rsidRDefault="00B330AE" w:rsidP="00017841">
      <w:pPr>
        <w:jc w:val="both"/>
        <w:rPr>
          <w:rFonts w:ascii="Bookman Old Style" w:hAnsi="Bookman Old Style"/>
        </w:rPr>
      </w:pPr>
      <w:r w:rsidRPr="00B330AE">
        <w:rPr>
          <w:rFonts w:ascii="Bookman Old Style" w:hAnsi="Bookman Old Style"/>
        </w:rPr>
        <w:t>XXX and YYY shall individually be referred to as a "Party” and collectively as the "Parties”.</w:t>
      </w:r>
    </w:p>
    <w:p w14:paraId="4FCF303F" w14:textId="77777777" w:rsidR="00B330AE" w:rsidRPr="00B330AE" w:rsidRDefault="00B330AE" w:rsidP="00B330AE">
      <w:pPr>
        <w:rPr>
          <w:rFonts w:ascii="Bookman Old Style" w:hAnsi="Bookman Old Style"/>
        </w:rPr>
      </w:pPr>
      <w:r w:rsidRPr="00B330AE">
        <w:rPr>
          <w:rFonts w:ascii="Bookman Old Style" w:hAnsi="Bookman Old Style"/>
          <w:b/>
          <w:bCs/>
        </w:rPr>
        <w:t>WHEREAS:</w:t>
      </w:r>
    </w:p>
    <w:p w14:paraId="5A7AC417" w14:textId="77777777" w:rsidR="00B330AE" w:rsidRPr="00B330AE" w:rsidRDefault="00B330AE" w:rsidP="00B330AE">
      <w:pPr>
        <w:rPr>
          <w:rFonts w:ascii="Bookman Old Style" w:hAnsi="Bookman Old Style"/>
        </w:rPr>
      </w:pPr>
      <w:r w:rsidRPr="00B330AE">
        <w:rPr>
          <w:rFonts w:ascii="Bookman Old Style" w:hAnsi="Bookman Old Style"/>
        </w:rPr>
        <w:t>(A) XXX is in the business of ___________________.</w:t>
      </w:r>
    </w:p>
    <w:p w14:paraId="32C19314" w14:textId="77777777" w:rsidR="00B330AE" w:rsidRPr="00B330AE" w:rsidRDefault="00B330AE" w:rsidP="00B330AE">
      <w:pPr>
        <w:rPr>
          <w:rFonts w:ascii="Bookman Old Style" w:hAnsi="Bookman Old Style"/>
        </w:rPr>
      </w:pPr>
      <w:r w:rsidRPr="00B330AE">
        <w:rPr>
          <w:rFonts w:ascii="Bookman Old Style" w:hAnsi="Bookman Old Style"/>
        </w:rPr>
        <w:t>(B) YYY is in the business of ______________________ and has been engaged by XXX to process certain personal data on its behalf in connection with the services provided.</w:t>
      </w:r>
    </w:p>
    <w:p w14:paraId="38055A94" w14:textId="4E9ACE54" w:rsidR="00B330AE" w:rsidRPr="00B330AE" w:rsidRDefault="00B330AE" w:rsidP="00B330AE">
      <w:pPr>
        <w:rPr>
          <w:rFonts w:ascii="Bookman Old Style" w:hAnsi="Bookman Old Style"/>
        </w:rPr>
      </w:pPr>
      <w:r w:rsidRPr="00B330AE">
        <w:rPr>
          <w:rFonts w:ascii="Bookman Old Style" w:hAnsi="Bookman Old Style"/>
        </w:rPr>
        <w:t>NOW, THEREFORE, THE PARTIES AGREE AS FOLLOWS:</w:t>
      </w:r>
    </w:p>
    <w:p w14:paraId="4070BFAD" w14:textId="6E7FD862" w:rsidR="00B330AE" w:rsidRPr="00B330AE" w:rsidRDefault="00017841" w:rsidP="00017841">
      <w:pPr>
        <w:numPr>
          <w:ilvl w:val="0"/>
          <w:numId w:val="1"/>
        </w:numPr>
        <w:jc w:val="both"/>
        <w:rPr>
          <w:rFonts w:ascii="Bookman Old Style" w:hAnsi="Bookman Old Style"/>
        </w:rPr>
      </w:pPr>
      <w:r w:rsidRPr="00B330AE">
        <w:rPr>
          <w:rFonts w:ascii="Bookman Old Style" w:hAnsi="Bookman Old Style"/>
          <w:b/>
          <w:bCs/>
        </w:rPr>
        <w:t>DEFINITIONS</w:t>
      </w:r>
      <w:r w:rsidR="00B330AE" w:rsidRPr="00B330AE">
        <w:rPr>
          <w:rFonts w:ascii="Bookman Old Style" w:hAnsi="Bookman Old Style"/>
        </w:rPr>
        <w:br/>
        <w:t>For the purposes of this Agreement, the terms “personal data”, “processing”, “data subject”, “controller”, and “processor” shall have the meaning as defined under applicable data protection laws, including but not limited to the Information Technology Act, 2000 and GDPR, if applicable.</w:t>
      </w:r>
    </w:p>
    <w:p w14:paraId="40761681" w14:textId="3A0A5EAF" w:rsidR="00B330AE" w:rsidRPr="00B330AE" w:rsidRDefault="00CE0E36" w:rsidP="00CE0E36">
      <w:pPr>
        <w:numPr>
          <w:ilvl w:val="0"/>
          <w:numId w:val="1"/>
        </w:numPr>
        <w:jc w:val="both"/>
        <w:rPr>
          <w:rFonts w:ascii="Bookman Old Style" w:hAnsi="Bookman Old Style"/>
        </w:rPr>
      </w:pPr>
      <w:r w:rsidRPr="00B330AE">
        <w:rPr>
          <w:rFonts w:ascii="Bookman Old Style" w:hAnsi="Bookman Old Style"/>
          <w:b/>
          <w:bCs/>
        </w:rPr>
        <w:lastRenderedPageBreak/>
        <w:t>PURPOSE</w:t>
      </w:r>
      <w:r w:rsidR="00B330AE" w:rsidRPr="00B330AE">
        <w:rPr>
          <w:rFonts w:ascii="Bookman Old Style" w:hAnsi="Bookman Old Style"/>
        </w:rPr>
        <w:br/>
        <w:t>The Data Processor agrees to process personal data only for the purpose of providing services as described in the principal service agreement or statement of work between the Parties.</w:t>
      </w:r>
    </w:p>
    <w:p w14:paraId="3D7F39AF" w14:textId="77777777" w:rsidR="00147630" w:rsidRPr="00147630" w:rsidRDefault="00CD48C0" w:rsidP="00B330AE">
      <w:pPr>
        <w:numPr>
          <w:ilvl w:val="0"/>
          <w:numId w:val="1"/>
        </w:numPr>
        <w:rPr>
          <w:rFonts w:ascii="Bookman Old Style" w:hAnsi="Bookman Old Style"/>
        </w:rPr>
      </w:pPr>
      <w:r w:rsidRPr="00B330AE">
        <w:rPr>
          <w:rFonts w:ascii="Bookman Old Style" w:hAnsi="Bookman Old Style"/>
          <w:b/>
          <w:bCs/>
        </w:rPr>
        <w:t>COMPLIANCE WITH LAWS</w:t>
      </w:r>
    </w:p>
    <w:p w14:paraId="0D4A37B8" w14:textId="54D4BF1F" w:rsidR="00B330AE" w:rsidRPr="00B330AE" w:rsidRDefault="00B330AE" w:rsidP="00147630">
      <w:pPr>
        <w:ind w:left="720"/>
        <w:jc w:val="both"/>
        <w:rPr>
          <w:rFonts w:ascii="Bookman Old Style" w:hAnsi="Bookman Old Style"/>
        </w:rPr>
      </w:pPr>
      <w:r w:rsidRPr="00B330AE">
        <w:rPr>
          <w:rFonts w:ascii="Bookman Old Style" w:hAnsi="Bookman Old Style"/>
        </w:rPr>
        <w:t>Each Party shall comply with applicable data protection laws and regulations with respect to the processing of personal data under this Agreement.</w:t>
      </w:r>
    </w:p>
    <w:p w14:paraId="003EAE8F" w14:textId="77777777" w:rsidR="00436B37" w:rsidRPr="00436B37" w:rsidRDefault="00ED0ABE" w:rsidP="00ED0ABE">
      <w:pPr>
        <w:numPr>
          <w:ilvl w:val="0"/>
          <w:numId w:val="1"/>
        </w:numPr>
        <w:rPr>
          <w:rFonts w:ascii="Bookman Old Style" w:hAnsi="Bookman Old Style"/>
        </w:rPr>
      </w:pPr>
      <w:r w:rsidRPr="00B330AE">
        <w:rPr>
          <w:rFonts w:ascii="Bookman Old Style" w:hAnsi="Bookman Old Style"/>
          <w:b/>
          <w:bCs/>
        </w:rPr>
        <w:t>DATA PROCESSING OBLIGATIONS</w:t>
      </w:r>
    </w:p>
    <w:p w14:paraId="7348540C" w14:textId="444A92DA" w:rsidR="00B330AE" w:rsidRPr="00B330AE" w:rsidRDefault="00B330AE" w:rsidP="00436B37">
      <w:pPr>
        <w:ind w:left="720"/>
        <w:rPr>
          <w:rFonts w:ascii="Bookman Old Style" w:hAnsi="Bookman Old Style"/>
        </w:rPr>
      </w:pPr>
      <w:r w:rsidRPr="00B330AE">
        <w:rPr>
          <w:rFonts w:ascii="Bookman Old Style" w:hAnsi="Bookman Old Style"/>
        </w:rPr>
        <w:t>The Data Processor shall:</w:t>
      </w:r>
      <w:r w:rsidRPr="00B330AE">
        <w:rPr>
          <w:rFonts w:ascii="Bookman Old Style" w:hAnsi="Bookman Old Style"/>
        </w:rPr>
        <w:br/>
        <w:t>(a) Process personal data only on documented instructions from the Data Controller;</w:t>
      </w:r>
      <w:r w:rsidRPr="00B330AE">
        <w:rPr>
          <w:rFonts w:ascii="Bookman Old Style" w:hAnsi="Bookman Old Style"/>
        </w:rPr>
        <w:br/>
        <w:t>(b) Implement appropriate technical and organizational security measures;</w:t>
      </w:r>
      <w:r w:rsidRPr="00B330AE">
        <w:rPr>
          <w:rFonts w:ascii="Bookman Old Style" w:hAnsi="Bookman Old Style"/>
        </w:rPr>
        <w:br/>
        <w:t>(c) Ensure confidentiality of the data processed;</w:t>
      </w:r>
      <w:r w:rsidRPr="00B330AE">
        <w:rPr>
          <w:rFonts w:ascii="Bookman Old Style" w:hAnsi="Bookman Old Style"/>
        </w:rPr>
        <w:br/>
        <w:t>(d) Assist the Data Controller in responding to requests from data subjects;</w:t>
      </w:r>
      <w:r w:rsidRPr="00B330AE">
        <w:rPr>
          <w:rFonts w:ascii="Bookman Old Style" w:hAnsi="Bookman Old Style"/>
        </w:rPr>
        <w:br/>
        <w:t>(e) Notify the Data Controller without undue delay upon becoming aware of a data breach.</w:t>
      </w:r>
    </w:p>
    <w:p w14:paraId="54D79305" w14:textId="77777777" w:rsidR="00436B37" w:rsidRPr="00436B37" w:rsidRDefault="00931734" w:rsidP="00B330AE">
      <w:pPr>
        <w:numPr>
          <w:ilvl w:val="0"/>
          <w:numId w:val="1"/>
        </w:numPr>
        <w:rPr>
          <w:rFonts w:ascii="Bookman Old Style" w:hAnsi="Bookman Old Style"/>
        </w:rPr>
      </w:pPr>
      <w:r w:rsidRPr="00B330AE">
        <w:rPr>
          <w:rFonts w:ascii="Bookman Old Style" w:hAnsi="Bookman Old Style"/>
          <w:b/>
          <w:bCs/>
        </w:rPr>
        <w:t>SUB-PROCESSORS</w:t>
      </w:r>
    </w:p>
    <w:p w14:paraId="38CD5821" w14:textId="6D3013D6" w:rsidR="00B330AE" w:rsidRPr="00B330AE" w:rsidRDefault="00B330AE" w:rsidP="00436B37">
      <w:pPr>
        <w:ind w:left="720"/>
        <w:jc w:val="both"/>
        <w:rPr>
          <w:rFonts w:ascii="Bookman Old Style" w:hAnsi="Bookman Old Style"/>
        </w:rPr>
      </w:pPr>
      <w:r w:rsidRPr="00B330AE">
        <w:rPr>
          <w:rFonts w:ascii="Bookman Old Style" w:hAnsi="Bookman Old Style"/>
        </w:rPr>
        <w:t>The Data Processor shall not engage sub-processors without the prior written consent of the Data Controller. If approved, the Data Processor shall ensure that the sub-processor is bound by similar data protection obligations.</w:t>
      </w:r>
    </w:p>
    <w:p w14:paraId="15C8B4DC" w14:textId="77777777" w:rsidR="008C7F3F" w:rsidRPr="008C7F3F" w:rsidRDefault="00931734" w:rsidP="00B330AE">
      <w:pPr>
        <w:numPr>
          <w:ilvl w:val="0"/>
          <w:numId w:val="1"/>
        </w:numPr>
        <w:rPr>
          <w:rFonts w:ascii="Bookman Old Style" w:hAnsi="Bookman Old Style"/>
        </w:rPr>
      </w:pPr>
      <w:r w:rsidRPr="00B330AE">
        <w:rPr>
          <w:rFonts w:ascii="Bookman Old Style" w:hAnsi="Bookman Old Style"/>
          <w:b/>
          <w:bCs/>
        </w:rPr>
        <w:t>DATA SUBJECT RIGHTS</w:t>
      </w:r>
    </w:p>
    <w:p w14:paraId="38BAC8EC" w14:textId="4FCF1790" w:rsidR="00B330AE" w:rsidRPr="00B330AE" w:rsidRDefault="00B330AE" w:rsidP="008C7F3F">
      <w:pPr>
        <w:ind w:left="720"/>
        <w:jc w:val="both"/>
        <w:rPr>
          <w:rFonts w:ascii="Bookman Old Style" w:hAnsi="Bookman Old Style"/>
        </w:rPr>
      </w:pPr>
      <w:r w:rsidRPr="00B330AE">
        <w:rPr>
          <w:rFonts w:ascii="Bookman Old Style" w:hAnsi="Bookman Old Style"/>
        </w:rPr>
        <w:t>The Processor shall assist the Controller in fulfilling its obligations to respond to data subject rights under applicable laws, including access, rectification, erasure, and data portability.</w:t>
      </w:r>
    </w:p>
    <w:p w14:paraId="4CDB080B" w14:textId="77777777" w:rsidR="008C7F3F" w:rsidRPr="008C7F3F" w:rsidRDefault="00931734" w:rsidP="00B330AE">
      <w:pPr>
        <w:numPr>
          <w:ilvl w:val="0"/>
          <w:numId w:val="1"/>
        </w:numPr>
        <w:rPr>
          <w:rFonts w:ascii="Bookman Old Style" w:hAnsi="Bookman Old Style"/>
        </w:rPr>
      </w:pPr>
      <w:r w:rsidRPr="00B330AE">
        <w:rPr>
          <w:rFonts w:ascii="Bookman Old Style" w:hAnsi="Bookman Old Style"/>
          <w:b/>
          <w:bCs/>
        </w:rPr>
        <w:t>RETURN OR DELETION OF DATA</w:t>
      </w:r>
    </w:p>
    <w:p w14:paraId="70BAE4E4" w14:textId="09D05EB3" w:rsidR="00B330AE" w:rsidRPr="00B330AE" w:rsidRDefault="00B330AE" w:rsidP="008C7F3F">
      <w:pPr>
        <w:ind w:left="720"/>
        <w:jc w:val="both"/>
        <w:rPr>
          <w:rFonts w:ascii="Bookman Old Style" w:hAnsi="Bookman Old Style"/>
        </w:rPr>
      </w:pPr>
      <w:r w:rsidRPr="00B330AE">
        <w:rPr>
          <w:rFonts w:ascii="Bookman Old Style" w:hAnsi="Bookman Old Style"/>
        </w:rPr>
        <w:t>Upon termination of the Agreement, the Processor shall, at the choice of the Controller, return or securely delete all personal data, unless otherwise required by law.</w:t>
      </w:r>
    </w:p>
    <w:p w14:paraId="003A9B3E" w14:textId="77777777" w:rsidR="008C7F3F" w:rsidRPr="008C7F3F" w:rsidRDefault="00931734" w:rsidP="00B330AE">
      <w:pPr>
        <w:numPr>
          <w:ilvl w:val="0"/>
          <w:numId w:val="1"/>
        </w:numPr>
        <w:rPr>
          <w:rFonts w:ascii="Bookman Old Style" w:hAnsi="Bookman Old Style"/>
        </w:rPr>
      </w:pPr>
      <w:r w:rsidRPr="00B330AE">
        <w:rPr>
          <w:rFonts w:ascii="Bookman Old Style" w:hAnsi="Bookman Old Style"/>
          <w:b/>
          <w:bCs/>
        </w:rPr>
        <w:t>AUDIT AND INSPECTION</w:t>
      </w:r>
    </w:p>
    <w:p w14:paraId="4CEBF2E4" w14:textId="63623A0A" w:rsidR="00B330AE" w:rsidRPr="00B330AE" w:rsidRDefault="00B330AE" w:rsidP="008C7F3F">
      <w:pPr>
        <w:ind w:left="720"/>
        <w:jc w:val="both"/>
        <w:rPr>
          <w:rFonts w:ascii="Bookman Old Style" w:hAnsi="Bookman Old Style"/>
        </w:rPr>
      </w:pPr>
      <w:r w:rsidRPr="00B330AE">
        <w:rPr>
          <w:rFonts w:ascii="Bookman Old Style" w:hAnsi="Bookman Old Style"/>
        </w:rPr>
        <w:t>The Controller shall have the right to audit the Processor’s data processing activities under reasonable notice to ensure compliance with this Agreement.</w:t>
      </w:r>
    </w:p>
    <w:p w14:paraId="684569EC" w14:textId="77777777" w:rsidR="008C7F3F" w:rsidRPr="008C7F3F" w:rsidRDefault="00931734" w:rsidP="00B330AE">
      <w:pPr>
        <w:numPr>
          <w:ilvl w:val="0"/>
          <w:numId w:val="1"/>
        </w:numPr>
        <w:rPr>
          <w:rFonts w:ascii="Bookman Old Style" w:hAnsi="Bookman Old Style"/>
        </w:rPr>
      </w:pPr>
      <w:r w:rsidRPr="00B330AE">
        <w:rPr>
          <w:rFonts w:ascii="Bookman Old Style" w:hAnsi="Bookman Old Style"/>
          <w:b/>
          <w:bCs/>
        </w:rPr>
        <w:lastRenderedPageBreak/>
        <w:t>GOVERNING LAW AND JURISDICTION</w:t>
      </w:r>
    </w:p>
    <w:p w14:paraId="1CD48FBE" w14:textId="49FD6078" w:rsidR="00B330AE" w:rsidRPr="00B330AE" w:rsidRDefault="00B330AE" w:rsidP="008C7F3F">
      <w:pPr>
        <w:ind w:left="720"/>
        <w:jc w:val="both"/>
        <w:rPr>
          <w:rFonts w:ascii="Bookman Old Style" w:hAnsi="Bookman Old Style"/>
        </w:rPr>
      </w:pPr>
      <w:r w:rsidRPr="00B330AE">
        <w:rPr>
          <w:rFonts w:ascii="Bookman Old Style" w:hAnsi="Bookman Old Style"/>
        </w:rPr>
        <w:t>This Agreement shall be governed by the laws of India and subject to the exclusive jurisdiction of the courts at ____________.</w:t>
      </w:r>
    </w:p>
    <w:p w14:paraId="219B1FCD" w14:textId="77777777" w:rsidR="00B330AE" w:rsidRPr="00B330AE" w:rsidRDefault="00B330AE" w:rsidP="008C7F3F">
      <w:pPr>
        <w:jc w:val="both"/>
        <w:rPr>
          <w:rFonts w:ascii="Bookman Old Style" w:hAnsi="Bookman Old Style"/>
        </w:rPr>
      </w:pPr>
      <w:r w:rsidRPr="00B330AE">
        <w:rPr>
          <w:rFonts w:ascii="Bookman Old Style" w:hAnsi="Bookman Old Style"/>
          <w:b/>
          <w:bCs/>
        </w:rPr>
        <w:t>IN WITNESS WHEREOF</w:t>
      </w:r>
      <w:r w:rsidRPr="00B330AE">
        <w:rPr>
          <w:rFonts w:ascii="Bookman Old Style" w:hAnsi="Bookman Old Style"/>
        </w:rPr>
        <w:t>, the Parties have executed this Agreement as of the date first above written.</w:t>
      </w:r>
    </w:p>
    <w:p w14:paraId="571FC2A7" w14:textId="77777777" w:rsidR="00B330AE" w:rsidRPr="00B330AE" w:rsidRDefault="00B330AE" w:rsidP="00B330AE">
      <w:pPr>
        <w:rPr>
          <w:rFonts w:ascii="Bookman Old Style" w:hAnsi="Bookman Old Style"/>
        </w:rPr>
      </w:pPr>
      <w:r w:rsidRPr="00B330AE">
        <w:rPr>
          <w:rFonts w:ascii="Bookman Old Style" w:hAnsi="Bookman Old Style"/>
          <w:b/>
          <w:bCs/>
        </w:rPr>
        <w:t>For and on behalf of the Data Controller (XXX):</w:t>
      </w:r>
      <w:r w:rsidRPr="00B330AE">
        <w:rPr>
          <w:rFonts w:ascii="Bookman Old Style" w:hAnsi="Bookman Old Style"/>
        </w:rPr>
        <w:br/>
        <w:t>Signature: ____________________</w:t>
      </w:r>
      <w:r w:rsidRPr="00B330AE">
        <w:rPr>
          <w:rFonts w:ascii="Bookman Old Style" w:hAnsi="Bookman Old Style"/>
        </w:rPr>
        <w:br/>
        <w:t>Name: ____________________</w:t>
      </w:r>
      <w:r w:rsidRPr="00B330AE">
        <w:rPr>
          <w:rFonts w:ascii="Bookman Old Style" w:hAnsi="Bookman Old Style"/>
        </w:rPr>
        <w:br/>
        <w:t>Designation: ____________________</w:t>
      </w:r>
    </w:p>
    <w:p w14:paraId="787B6FEF" w14:textId="77777777" w:rsidR="00B330AE" w:rsidRPr="00B330AE" w:rsidRDefault="00B330AE" w:rsidP="00B330AE">
      <w:pPr>
        <w:rPr>
          <w:rFonts w:ascii="Bookman Old Style" w:hAnsi="Bookman Old Style"/>
        </w:rPr>
      </w:pPr>
      <w:r w:rsidRPr="00B330AE">
        <w:rPr>
          <w:rFonts w:ascii="Bookman Old Style" w:hAnsi="Bookman Old Style"/>
          <w:b/>
          <w:bCs/>
        </w:rPr>
        <w:t>For and on behalf of the Data Processor (YYY):</w:t>
      </w:r>
      <w:r w:rsidRPr="00B330AE">
        <w:rPr>
          <w:rFonts w:ascii="Bookman Old Style" w:hAnsi="Bookman Old Style"/>
        </w:rPr>
        <w:br/>
        <w:t>Signature: ____________________</w:t>
      </w:r>
      <w:r w:rsidRPr="00B330AE">
        <w:rPr>
          <w:rFonts w:ascii="Bookman Old Style" w:hAnsi="Bookman Old Style"/>
        </w:rPr>
        <w:br/>
        <w:t>Name: ____________________</w:t>
      </w:r>
      <w:r w:rsidRPr="00B330AE">
        <w:rPr>
          <w:rFonts w:ascii="Bookman Old Style" w:hAnsi="Bookman Old Style"/>
        </w:rPr>
        <w:br/>
        <w:t>Designation: ____________________</w:t>
      </w:r>
    </w:p>
    <w:p w14:paraId="76C0DB94" w14:textId="77777777" w:rsidR="0044435A" w:rsidRPr="00017841" w:rsidRDefault="0044435A">
      <w:pPr>
        <w:rPr>
          <w:rFonts w:ascii="Bookman Old Style" w:hAnsi="Bookman Old Style"/>
        </w:rPr>
      </w:pPr>
    </w:p>
    <w:sectPr w:rsidR="0044435A" w:rsidRPr="0001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5613A"/>
    <w:multiLevelType w:val="multilevel"/>
    <w:tmpl w:val="78CC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60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5A"/>
    <w:rsid w:val="00017841"/>
    <w:rsid w:val="00147630"/>
    <w:rsid w:val="00436B37"/>
    <w:rsid w:val="0044435A"/>
    <w:rsid w:val="008C7F3F"/>
    <w:rsid w:val="00931734"/>
    <w:rsid w:val="009B5453"/>
    <w:rsid w:val="00B330AE"/>
    <w:rsid w:val="00BD30F3"/>
    <w:rsid w:val="00CD48C0"/>
    <w:rsid w:val="00CE0E36"/>
    <w:rsid w:val="00ED0A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8D6C"/>
  <w15:chartTrackingRefBased/>
  <w15:docId w15:val="{EB5AE341-510C-44EF-B220-40B1D52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3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3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3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3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3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3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5A"/>
    <w:rPr>
      <w:rFonts w:eastAsiaTheme="majorEastAsia" w:cstheme="majorBidi"/>
      <w:color w:val="272727" w:themeColor="text1" w:themeTint="D8"/>
    </w:rPr>
  </w:style>
  <w:style w:type="paragraph" w:styleId="Title">
    <w:name w:val="Title"/>
    <w:basedOn w:val="Normal"/>
    <w:next w:val="Normal"/>
    <w:link w:val="TitleChar"/>
    <w:uiPriority w:val="10"/>
    <w:qFormat/>
    <w:rsid w:val="00444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5A"/>
    <w:pPr>
      <w:spacing w:before="160"/>
      <w:jc w:val="center"/>
    </w:pPr>
    <w:rPr>
      <w:i/>
      <w:iCs/>
      <w:color w:val="404040" w:themeColor="text1" w:themeTint="BF"/>
    </w:rPr>
  </w:style>
  <w:style w:type="character" w:customStyle="1" w:styleId="QuoteChar">
    <w:name w:val="Quote Char"/>
    <w:basedOn w:val="DefaultParagraphFont"/>
    <w:link w:val="Quote"/>
    <w:uiPriority w:val="29"/>
    <w:rsid w:val="0044435A"/>
    <w:rPr>
      <w:i/>
      <w:iCs/>
      <w:color w:val="404040" w:themeColor="text1" w:themeTint="BF"/>
    </w:rPr>
  </w:style>
  <w:style w:type="paragraph" w:styleId="ListParagraph">
    <w:name w:val="List Paragraph"/>
    <w:basedOn w:val="Normal"/>
    <w:uiPriority w:val="34"/>
    <w:qFormat/>
    <w:rsid w:val="0044435A"/>
    <w:pPr>
      <w:ind w:left="720"/>
      <w:contextualSpacing/>
    </w:pPr>
  </w:style>
  <w:style w:type="character" w:styleId="IntenseEmphasis">
    <w:name w:val="Intense Emphasis"/>
    <w:basedOn w:val="DefaultParagraphFont"/>
    <w:uiPriority w:val="21"/>
    <w:qFormat/>
    <w:rsid w:val="0044435A"/>
    <w:rPr>
      <w:i/>
      <w:iCs/>
      <w:color w:val="2F5496" w:themeColor="accent1" w:themeShade="BF"/>
    </w:rPr>
  </w:style>
  <w:style w:type="paragraph" w:styleId="IntenseQuote">
    <w:name w:val="Intense Quote"/>
    <w:basedOn w:val="Normal"/>
    <w:next w:val="Normal"/>
    <w:link w:val="IntenseQuoteChar"/>
    <w:uiPriority w:val="30"/>
    <w:qFormat/>
    <w:rsid w:val="00444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35A"/>
    <w:rPr>
      <w:i/>
      <w:iCs/>
      <w:color w:val="2F5496" w:themeColor="accent1" w:themeShade="BF"/>
    </w:rPr>
  </w:style>
  <w:style w:type="character" w:styleId="IntenseReference">
    <w:name w:val="Intense Reference"/>
    <w:basedOn w:val="DefaultParagraphFont"/>
    <w:uiPriority w:val="32"/>
    <w:qFormat/>
    <w:rsid w:val="004443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5796">
      <w:bodyDiv w:val="1"/>
      <w:marLeft w:val="0"/>
      <w:marRight w:val="0"/>
      <w:marTop w:val="0"/>
      <w:marBottom w:val="0"/>
      <w:divBdr>
        <w:top w:val="none" w:sz="0" w:space="0" w:color="auto"/>
        <w:left w:val="none" w:sz="0" w:space="0" w:color="auto"/>
        <w:bottom w:val="none" w:sz="0" w:space="0" w:color="auto"/>
        <w:right w:val="none" w:sz="0" w:space="0" w:color="auto"/>
      </w:divBdr>
    </w:div>
    <w:div w:id="8993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10</cp:revision>
  <dcterms:created xsi:type="dcterms:W3CDTF">2025-06-13T08:50:00Z</dcterms:created>
  <dcterms:modified xsi:type="dcterms:W3CDTF">2025-06-16T06:18:00Z</dcterms:modified>
</cp:coreProperties>
</file>